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38DAA" w14:textId="44B82C57" w:rsidR="001F1951" w:rsidRDefault="0081713B">
      <w:pPr>
        <w:rPr>
          <w:u w:val="single"/>
        </w:rPr>
      </w:pPr>
      <w:r>
        <w:rPr>
          <w:u w:val="single"/>
        </w:rPr>
        <w:t>Coccolithus braarudii HET and HOL protein mass spectrometry</w:t>
      </w:r>
    </w:p>
    <w:p w14:paraId="09936984" w14:textId="7548F6CE" w:rsidR="0081713B" w:rsidRDefault="0081713B" w:rsidP="0081713B">
      <w:pPr>
        <w:pStyle w:val="ListParagraph"/>
        <w:numPr>
          <w:ilvl w:val="0"/>
          <w:numId w:val="1"/>
        </w:numPr>
        <w:ind w:left="714" w:hanging="357"/>
        <w:contextualSpacing w:val="0"/>
      </w:pPr>
      <w:r>
        <w:t xml:space="preserve">Coccolithophore culturing, harvesting, and protein </w:t>
      </w:r>
      <w:proofErr w:type="gramStart"/>
      <w:r>
        <w:t>extraction</w:t>
      </w:r>
      <w:proofErr w:type="gramEnd"/>
    </w:p>
    <w:p w14:paraId="54DECF3E" w14:textId="0781BB29" w:rsidR="0081713B" w:rsidRDefault="0081713B" w:rsidP="0081713B">
      <w:pPr>
        <w:pStyle w:val="ListParagraph"/>
        <w:rPr>
          <w:rStyle w:val="hgkelc"/>
          <w:lang w:val="en"/>
        </w:rPr>
      </w:pPr>
      <w:r>
        <w:t xml:space="preserve">Haploid and diploid cultures of </w:t>
      </w:r>
      <w:r>
        <w:rPr>
          <w:i/>
          <w:iCs/>
        </w:rPr>
        <w:t>C. braarudii</w:t>
      </w:r>
      <w:r>
        <w:t xml:space="preserve"> were cultured at 15 </w:t>
      </w:r>
      <w:r>
        <w:rPr>
          <w:rStyle w:val="hgkelc"/>
          <w:lang w:val="en"/>
        </w:rPr>
        <w:t>°</w:t>
      </w:r>
      <w:r>
        <w:rPr>
          <w:rStyle w:val="hgkelc"/>
          <w:lang w:val="en"/>
        </w:rPr>
        <w:t xml:space="preserve">C and harvested during mid-exponential growth. Proteins were extracted using RIPA buffer and liquid nitrogen grinding. </w:t>
      </w:r>
    </w:p>
    <w:p w14:paraId="7E26FEE0" w14:textId="77777777" w:rsidR="0081713B" w:rsidRDefault="0081713B" w:rsidP="0081713B">
      <w:pPr>
        <w:pStyle w:val="ListParagraph"/>
        <w:rPr>
          <w:rStyle w:val="hgkelc"/>
          <w:lang w:val="en"/>
        </w:rPr>
      </w:pPr>
    </w:p>
    <w:p w14:paraId="6B9B53F4" w14:textId="0B4D54EB" w:rsidR="0081713B" w:rsidRDefault="0081713B" w:rsidP="0081713B">
      <w:pPr>
        <w:pStyle w:val="ListParagraph"/>
        <w:numPr>
          <w:ilvl w:val="0"/>
          <w:numId w:val="1"/>
        </w:numPr>
        <w:ind w:left="714" w:hanging="357"/>
        <w:contextualSpacing w:val="0"/>
      </w:pPr>
      <w:r>
        <w:t>Coccolithophore protein mass spectrometry (MS)</w:t>
      </w:r>
    </w:p>
    <w:p w14:paraId="38B38789" w14:textId="5D5B4924" w:rsidR="0081713B" w:rsidRDefault="0081713B" w:rsidP="0081713B">
      <w:pPr>
        <w:pStyle w:val="ListParagraph"/>
      </w:pPr>
      <w:r>
        <w:t>TMT labelling, Liquid Chromatography Mass Spectrometry (LC/MS) and subsequent raw data analysis were carried out by the Proteomics Facility of Bristol University, UK.</w:t>
      </w:r>
    </w:p>
    <w:p w14:paraId="39A361AC" w14:textId="21A4693E" w:rsidR="0081713B" w:rsidRDefault="0081713B" w:rsidP="0081713B">
      <w:pPr>
        <w:pStyle w:val="ListParagraph"/>
        <w:rPr>
          <w:rFonts w:eastAsia="Calibri"/>
        </w:rPr>
      </w:pPr>
      <w:r>
        <w:rPr>
          <w:rFonts w:eastAsia="Calibri"/>
        </w:rPr>
        <w:t>The raw data files were processed and quantified using Proteome Discoverer software v2.1 (</w:t>
      </w:r>
      <w:proofErr w:type="spellStart"/>
      <w:r>
        <w:rPr>
          <w:rFonts w:eastAsia="Calibri"/>
        </w:rPr>
        <w:t>Thermo</w:t>
      </w:r>
      <w:proofErr w:type="spellEnd"/>
      <w:r>
        <w:rPr>
          <w:rFonts w:eastAsia="Calibri"/>
        </w:rPr>
        <w:t xml:space="preserve"> Scientific) and searched against the</w:t>
      </w:r>
      <w:r>
        <w:t xml:space="preserve"> latest release version 2021_2 of the </w:t>
      </w:r>
      <w:r>
        <w:rPr>
          <w:i/>
          <w:iCs/>
        </w:rPr>
        <w:t>C. braarudii</w:t>
      </w:r>
      <w:r>
        <w:rPr>
          <w:iCs/>
        </w:rPr>
        <w:t xml:space="preserve"> </w:t>
      </w:r>
      <w:r>
        <w:t xml:space="preserve">predicted protein database (25204 proteins) from </w:t>
      </w:r>
      <w:proofErr w:type="spellStart"/>
      <w:r>
        <w:t>Uniprot</w:t>
      </w:r>
      <w:proofErr w:type="spellEnd"/>
      <w:r>
        <w:t xml:space="preserve"> (</w:t>
      </w:r>
      <w:hyperlink r:id="rId5" w:history="1">
        <w:r w:rsidRPr="00243340">
          <w:rPr>
            <w:rStyle w:val="Hyperlink"/>
          </w:rPr>
          <w:t>www.uniprot.org</w:t>
        </w:r>
      </w:hyperlink>
      <w:r>
        <w:t xml:space="preserve">), and a common contaminates database </w:t>
      </w:r>
      <w:r>
        <w:rPr>
          <w:rFonts w:cs="Calibri"/>
          <w:color w:val="000000"/>
          <w:shd w:val="clear" w:color="auto" w:fill="FFFFFF"/>
        </w:rPr>
        <w:t>using t</w:t>
      </w:r>
      <w:r>
        <w:rPr>
          <w:rFonts w:eastAsia="Calibri"/>
        </w:rPr>
        <w:t>he SEQUEST HT algorithm.</w:t>
      </w:r>
    </w:p>
    <w:p w14:paraId="5153599D" w14:textId="587CEEB4" w:rsidR="0081713B" w:rsidRDefault="0081713B" w:rsidP="0081713B">
      <w:pPr>
        <w:pStyle w:val="ListParagraph"/>
      </w:pPr>
      <w:r>
        <w:t>The reverse database search option was enabled, and all data was filtered to satisfy false discovery rate (FDR) of 5%, which is classed as FDR confidence = Medium. Data were normalized to the total peptide amount in each sample by Proteome Discoverer to equalize peptide abundances across all TMT channels and correcting for differences in sample loading. Normalized proteins were subsequently quality controlled.</w:t>
      </w:r>
    </w:p>
    <w:p w14:paraId="7EE799B5" w14:textId="67884D3B" w:rsidR="0081713B" w:rsidRDefault="0081713B" w:rsidP="0081713B">
      <w:pPr>
        <w:pStyle w:val="ListParagraph"/>
      </w:pPr>
      <w:r>
        <w:t xml:space="preserve">Differential abundance between life phases was assessed using LIMMA </w:t>
      </w:r>
      <w:r>
        <w:fldChar w:fldCharType="begin" w:fldLock="1"/>
      </w:r>
      <w:r>
        <w:instrText>ADDIN CSL_CITATION {"citationItems":[{"id":"ITEM-1","itemData":{"ISSN":"0305-1048","author":[{"dropping-particle":"","family":"Ritchie","given":"Matthew E","non-dropping-particle":"","parse-names":false,"suffix":""},{"dropping-particle":"","family":"Phipson","given":"Belinda","non-dropping-particle":"","parse-names":false,"suffix":""},{"dropping-particle":"","family":"Wu","given":"D I","non-dropping-particle":"","parse-names":false,"suffix":""},{"dropping-particle":"","family":"Hu","given":"Yifang","non-dropping-particle":"","parse-names":false,"suffix":""},{"dropping-particle":"","family":"Law","given":"Charity W","non-dropping-particle":"","parse-names":false,"suffix":""},{"dropping-particle":"","family":"Shi","given":"Wei","non-dropping-particle":"","parse-names":false,"suffix":""},{"dropping-particle":"","family":"Smyth","given":"Gordon K","non-dropping-particle":"","parse-names":false,"suffix":""}],"container-title":"Nucleic acids research","id":"ITEM-1","issue":"7","issued":{"date-parts":[["2015"]]},"page":"e47-e47","publisher":"Oxford Academic","title":"limma powers differential expression analyses for RNA-sequencing and microarray studies","type":"article-journal","volume":"43"},"uris":["http://www.mendeley.com/documents/?uuid=48aa7ac8-f071-4080-91d7-101373973705"]}],"mendeley":{"formattedCitation":"(Ritchie &lt;i&gt;et al.&lt;/i&gt;, 2015)","plainTextFormattedCitation":"(Ritchie et al., 2015)","previouslyFormattedCitation":"(Ritchie &lt;i&gt;et al.&lt;/i&gt;, 2015)"},"properties":{"noteIndex":0},"schema":"https://github.com/citation-style-language/schema/raw/master/csl-citation.json"}</w:instrText>
      </w:r>
      <w:r>
        <w:fldChar w:fldCharType="separate"/>
      </w:r>
      <w:r w:rsidRPr="00512023">
        <w:rPr>
          <w:noProof/>
        </w:rPr>
        <w:t xml:space="preserve">(Ritchie </w:t>
      </w:r>
      <w:r w:rsidRPr="00512023">
        <w:rPr>
          <w:i/>
          <w:noProof/>
        </w:rPr>
        <w:t>et al.</w:t>
      </w:r>
      <w:r w:rsidRPr="00512023">
        <w:rPr>
          <w:noProof/>
        </w:rPr>
        <w:t>, 2015)</w:t>
      </w:r>
      <w:r>
        <w:fldChar w:fldCharType="end"/>
      </w:r>
      <w:r>
        <w:t>, with a significance level of &lt; 0.05.</w:t>
      </w:r>
    </w:p>
    <w:p w14:paraId="086C8D7C" w14:textId="77777777" w:rsidR="0081713B" w:rsidRDefault="0081713B" w:rsidP="0081713B">
      <w:pPr>
        <w:pStyle w:val="ListParagraph"/>
      </w:pPr>
    </w:p>
    <w:p w14:paraId="149EAF7C" w14:textId="0E12CBDC" w:rsidR="0081713B" w:rsidRDefault="0081713B" w:rsidP="0081713B">
      <w:pPr>
        <w:pStyle w:val="ListParagraph"/>
        <w:numPr>
          <w:ilvl w:val="0"/>
          <w:numId w:val="1"/>
        </w:numPr>
      </w:pPr>
      <w:r>
        <w:t>Notes on the data spreadsheet</w:t>
      </w:r>
    </w:p>
    <w:p w14:paraId="64B8738A" w14:textId="02C74B0B" w:rsidR="0081713B" w:rsidRDefault="0081713B" w:rsidP="0081713B">
      <w:pPr>
        <w:pStyle w:val="ListParagraph"/>
        <w:rPr>
          <w:i/>
          <w:iCs/>
        </w:rPr>
      </w:pPr>
      <w:r>
        <w:t xml:space="preserve">Accession: </w:t>
      </w:r>
      <w:proofErr w:type="spellStart"/>
      <w:r>
        <w:t>Uniprot</w:t>
      </w:r>
      <w:proofErr w:type="spellEnd"/>
      <w:r>
        <w:t xml:space="preserve"> Accession Number for </w:t>
      </w:r>
      <w:r w:rsidRPr="0081713B">
        <w:rPr>
          <w:i/>
          <w:iCs/>
        </w:rPr>
        <w:t>Coccolithus braarudii</w:t>
      </w:r>
    </w:p>
    <w:p w14:paraId="62F56315" w14:textId="4C02A8D7" w:rsidR="0081713B" w:rsidRDefault="0081713B" w:rsidP="0081713B">
      <w:pPr>
        <w:pStyle w:val="ListParagraph"/>
      </w:pPr>
      <w:proofErr w:type="spellStart"/>
      <w:r w:rsidRPr="0081713B">
        <w:t>logFC</w:t>
      </w:r>
      <w:proofErr w:type="spellEnd"/>
      <w:r>
        <w:t xml:space="preserve">, </w:t>
      </w:r>
      <w:proofErr w:type="spellStart"/>
      <w:r w:rsidRPr="0081713B">
        <w:t>AveExpr</w:t>
      </w:r>
      <w:proofErr w:type="spellEnd"/>
      <w:r>
        <w:t xml:space="preserve">, </w:t>
      </w:r>
      <w:r w:rsidRPr="0081713B">
        <w:t>t</w:t>
      </w:r>
      <w:r>
        <w:t xml:space="preserve">, </w:t>
      </w:r>
      <w:proofErr w:type="spellStart"/>
      <w:r w:rsidRPr="0081713B">
        <w:t>P.Value</w:t>
      </w:r>
      <w:proofErr w:type="spellEnd"/>
      <w:r>
        <w:t xml:space="preserve">, </w:t>
      </w:r>
      <w:proofErr w:type="spellStart"/>
      <w:r w:rsidRPr="0081713B">
        <w:t>adj.P.Val</w:t>
      </w:r>
      <w:proofErr w:type="spellEnd"/>
      <w:r>
        <w:t xml:space="preserve">, </w:t>
      </w:r>
      <w:r w:rsidRPr="0081713B">
        <w:t>B</w:t>
      </w:r>
      <w:r w:rsidR="00445CF9">
        <w:t xml:space="preserve">: For information on analysing </w:t>
      </w:r>
      <w:proofErr w:type="spellStart"/>
      <w:r w:rsidR="00445CF9">
        <w:t>RNAseq</w:t>
      </w:r>
      <w:proofErr w:type="spellEnd"/>
      <w:r w:rsidR="00445CF9">
        <w:t xml:space="preserve"> or protein MS data, see package LIMMA: </w:t>
      </w:r>
      <w:hyperlink r:id="rId6" w:history="1">
        <w:r w:rsidR="00445CF9" w:rsidRPr="00626054">
          <w:rPr>
            <w:rStyle w:val="Hyperlink"/>
          </w:rPr>
          <w:t>https://kasperdanielhansen.github.io/genbioconductor/html/limma.html</w:t>
        </w:r>
      </w:hyperlink>
      <w:r w:rsidR="00445CF9">
        <w:t xml:space="preserve"> </w:t>
      </w:r>
    </w:p>
    <w:p w14:paraId="3F3CD467" w14:textId="19312980" w:rsidR="00445CF9" w:rsidRDefault="00445CF9" w:rsidP="0081713B">
      <w:pPr>
        <w:pStyle w:val="ListParagraph"/>
      </w:pPr>
      <w:r w:rsidRPr="00445CF9">
        <w:t># Unique Peptides</w:t>
      </w:r>
      <w:r>
        <w:t xml:space="preserve">: Number of unique </w:t>
      </w:r>
      <w:proofErr w:type="gramStart"/>
      <w:r>
        <w:t>peptide</w:t>
      </w:r>
      <w:proofErr w:type="gramEnd"/>
      <w:r>
        <w:t xml:space="preserve"> for each protein</w:t>
      </w:r>
    </w:p>
    <w:p w14:paraId="5E163371" w14:textId="7D8717B5" w:rsidR="00445CF9" w:rsidRDefault="00445CF9" w:rsidP="0081713B">
      <w:pPr>
        <w:pStyle w:val="ListParagraph"/>
      </w:pPr>
      <w:r w:rsidRPr="00445CF9">
        <w:t>Protein FDR Confidence</w:t>
      </w:r>
      <w:r>
        <w:t>: False discovery rate (FDR), 5 % = Medium, 1 % = High</w:t>
      </w:r>
    </w:p>
    <w:p w14:paraId="62A14CC8" w14:textId="7E598758" w:rsidR="00445CF9" w:rsidRDefault="00445CF9" w:rsidP="0081713B">
      <w:pPr>
        <w:pStyle w:val="ListParagraph"/>
      </w:pPr>
      <w:r w:rsidRPr="00445CF9">
        <w:t>Blast2GO</w:t>
      </w:r>
      <w:r>
        <w:t xml:space="preserve">: Protein annotation </w:t>
      </w:r>
    </w:p>
    <w:p w14:paraId="2185A8BA" w14:textId="15E27B52" w:rsidR="00445CF9" w:rsidRDefault="00445CF9" w:rsidP="0081713B">
      <w:pPr>
        <w:pStyle w:val="ListParagraph"/>
      </w:pPr>
      <w:r>
        <w:t xml:space="preserve">Description: Protein description from </w:t>
      </w:r>
      <w:proofErr w:type="spellStart"/>
      <w:r>
        <w:t>Uniprot</w:t>
      </w:r>
      <w:proofErr w:type="spellEnd"/>
    </w:p>
    <w:p w14:paraId="502CC2F5" w14:textId="0E53443D" w:rsidR="00445CF9" w:rsidRPr="0081713B" w:rsidRDefault="00445CF9" w:rsidP="0081713B">
      <w:pPr>
        <w:pStyle w:val="ListParagraph"/>
      </w:pPr>
      <w:r>
        <w:t>Best BLAST hit &amp; e value: NCBI Blast hit with highest e-</w:t>
      </w:r>
      <w:proofErr w:type="gramStart"/>
      <w:r>
        <w:t>value</w:t>
      </w:r>
      <w:proofErr w:type="gramEnd"/>
    </w:p>
    <w:p w14:paraId="2D3EFBBD" w14:textId="77777777" w:rsidR="0081713B" w:rsidRPr="0081713B" w:rsidRDefault="0081713B" w:rsidP="0081713B">
      <w:pPr>
        <w:pStyle w:val="ListParagraph"/>
      </w:pPr>
    </w:p>
    <w:sectPr w:rsidR="0081713B" w:rsidRPr="008171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F25E7A"/>
    <w:multiLevelType w:val="hybridMultilevel"/>
    <w:tmpl w:val="9702D4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05403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13B"/>
    <w:rsid w:val="001F1951"/>
    <w:rsid w:val="00445CF9"/>
    <w:rsid w:val="005558BC"/>
    <w:rsid w:val="0081713B"/>
    <w:rsid w:val="00F35F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C826D"/>
  <w15:chartTrackingRefBased/>
  <w15:docId w15:val="{7CCEEA6C-632D-4C66-A376-0D197E4E0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13B"/>
    <w:pPr>
      <w:ind w:left="720"/>
      <w:contextualSpacing/>
    </w:pPr>
  </w:style>
  <w:style w:type="character" w:customStyle="1" w:styleId="hgkelc">
    <w:name w:val="hgkelc"/>
    <w:basedOn w:val="DefaultParagraphFont"/>
    <w:rsid w:val="0081713B"/>
  </w:style>
  <w:style w:type="character" w:styleId="Hyperlink">
    <w:name w:val="Hyperlink"/>
    <w:basedOn w:val="DefaultParagraphFont"/>
    <w:uiPriority w:val="99"/>
    <w:unhideWhenUsed/>
    <w:rsid w:val="0081713B"/>
    <w:rPr>
      <w:b w:val="0"/>
      <w:color w:val="0563C1" w:themeColor="hyperlink"/>
      <w:u w:val="single"/>
    </w:rPr>
  </w:style>
  <w:style w:type="character" w:styleId="UnresolvedMention">
    <w:name w:val="Unresolved Mention"/>
    <w:basedOn w:val="DefaultParagraphFont"/>
    <w:uiPriority w:val="99"/>
    <w:semiHidden/>
    <w:unhideWhenUsed/>
    <w:rsid w:val="00445C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95806">
      <w:bodyDiv w:val="1"/>
      <w:marLeft w:val="0"/>
      <w:marRight w:val="0"/>
      <w:marTop w:val="0"/>
      <w:marBottom w:val="0"/>
      <w:divBdr>
        <w:top w:val="none" w:sz="0" w:space="0" w:color="auto"/>
        <w:left w:val="none" w:sz="0" w:space="0" w:color="auto"/>
        <w:bottom w:val="none" w:sz="0" w:space="0" w:color="auto"/>
        <w:right w:val="none" w:sz="0" w:space="0" w:color="auto"/>
      </w:divBdr>
    </w:div>
    <w:div w:id="80761315">
      <w:bodyDiv w:val="1"/>
      <w:marLeft w:val="0"/>
      <w:marRight w:val="0"/>
      <w:marTop w:val="0"/>
      <w:marBottom w:val="0"/>
      <w:divBdr>
        <w:top w:val="none" w:sz="0" w:space="0" w:color="auto"/>
        <w:left w:val="none" w:sz="0" w:space="0" w:color="auto"/>
        <w:bottom w:val="none" w:sz="0" w:space="0" w:color="auto"/>
        <w:right w:val="none" w:sz="0" w:space="0" w:color="auto"/>
      </w:divBdr>
    </w:div>
    <w:div w:id="484052246">
      <w:bodyDiv w:val="1"/>
      <w:marLeft w:val="0"/>
      <w:marRight w:val="0"/>
      <w:marTop w:val="0"/>
      <w:marBottom w:val="0"/>
      <w:divBdr>
        <w:top w:val="none" w:sz="0" w:space="0" w:color="auto"/>
        <w:left w:val="none" w:sz="0" w:space="0" w:color="auto"/>
        <w:bottom w:val="none" w:sz="0" w:space="0" w:color="auto"/>
        <w:right w:val="none" w:sz="0" w:space="0" w:color="auto"/>
      </w:divBdr>
    </w:div>
    <w:div w:id="139685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asperdanielhansen.github.io/genbioconductor/html/limma.html" TargetMode="External"/><Relationship Id="rId5" Type="http://schemas.openxmlformats.org/officeDocument/2006/relationships/hyperlink" Target="http://www.uniprot.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Sturm</dc:creator>
  <cp:keywords/>
  <dc:description/>
  <cp:lastModifiedBy>Daniela Sturm</cp:lastModifiedBy>
  <cp:revision>1</cp:revision>
  <dcterms:created xsi:type="dcterms:W3CDTF">2024-01-22T22:46:00Z</dcterms:created>
  <dcterms:modified xsi:type="dcterms:W3CDTF">2024-01-22T23:02:00Z</dcterms:modified>
</cp:coreProperties>
</file>